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企業生成式 AI 資安規範與客服急件處理 SOP 手冊（NotebookLM 跨來源實測文件）</w:t>
      </w:r>
    </w:p>
    <w:p>
      <w:r>
        <w:t>文件編號：SOP-AI-2026-Q4｜適用對象：客服部、行銷部、物流部、產品部、帳務部、資訊部</w:t>
      </w:r>
    </w:p>
    <w:p>
      <w:pPr>
        <w:pStyle w:val="Heading2"/>
      </w:pPr>
      <w:r>
        <w:t>壹、生成式 AI 與雲端自動化資安合規守則</w:t>
      </w:r>
    </w:p>
    <w:p>
      <w:r>
        <w:rPr>
          <w:b/>
        </w:rPr>
        <w:t>1. 嚴禁上傳未遮罩個資至外部未授權平台：</w:t>
      </w:r>
      <w:r>
        <w:t>客戶之真實姓名、手機號碼、信用卡號與完整地址，於匯入 AI 分析測試前應執行去識別化遮罩處理；正式作業應於公司受保護之 Google Workspace 企業環境內執行。</w:t>
      </w:r>
    </w:p>
    <w:p>
      <w:r>
        <w:rPr>
          <w:b/>
        </w:rPr>
        <w:t>2. 自動化寄信強制人工檢查機制（Human-in-the-Loop）：</w:t>
      </w:r>
      <w:r>
        <w:t>凡透過 Google Apps Script (GAS) 批次產生之客戶回覆或跨部門通知信，第一階段一律先呼叫 GmailApp.createDraft() 寫入草稿匣，經當責人員抽檢確認無誤後方可寄出。</w:t>
      </w:r>
    </w:p>
    <w:p>
      <w:r>
        <w:rPr>
          <w:b/>
        </w:rPr>
        <w:t>3. 每日自動化寄信配額規定：</w:t>
      </w:r>
      <w:r>
        <w:t>個人 @gmail.com 帳號（含付費訂閱 Google One 之個人帳號）於 GAS 每日上限為 100 封；正式部門通知應使用公司專屬網域之 Google Workspace 帳號（GAS 每日上限 1,500 封）。</w:t>
      </w:r>
    </w:p>
    <w:p>
      <w:pPr>
        <w:pStyle w:val="Heading2"/>
      </w:pPr>
      <w:r>
        <w:t>貳、客服回饋四級分類與 SLA 處理時效標準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負責部門</w:t>
            </w:r>
          </w:p>
        </w:tc>
        <w:tc>
          <w:tcPr>
            <w:tcW w:type="dxa" w:w="2160"/>
          </w:tcPr>
          <w:p>
            <w:r>
              <w:t>判定條件與常見情境</w:t>
            </w:r>
          </w:p>
        </w:tc>
        <w:tc>
          <w:tcPr>
            <w:tcW w:type="dxa" w:w="2160"/>
          </w:tcPr>
          <w:p>
            <w:r>
              <w:t>急件 SLA 時效</w:t>
            </w:r>
          </w:p>
        </w:tc>
        <w:tc>
          <w:tcPr>
            <w:tcW w:type="dxa" w:w="2160"/>
          </w:tcPr>
          <w:p>
            <w:r>
              <w:t>標準處理動作 (SOP)</w:t>
            </w:r>
          </w:p>
        </w:tc>
      </w:tr>
      <w:tr>
        <w:tc>
          <w:tcPr>
            <w:tcW w:type="dxa" w:w="2160"/>
          </w:tcPr>
          <w:p>
            <w:r>
              <w:t>物流部</w:t>
            </w:r>
          </w:p>
        </w:tc>
        <w:tc>
          <w:tcPr>
            <w:tcW w:type="dxa" w:w="2160"/>
          </w:tcPr>
          <w:p>
            <w:r>
              <w:t>外箱破損、延遲未到貨、漏寄配件、司機服務態度</w:t>
            </w:r>
          </w:p>
        </w:tc>
        <w:tc>
          <w:tcPr>
            <w:tcW w:type="dxa" w:w="2160"/>
          </w:tcPr>
          <w:p>
            <w:r>
              <w:t>2 小時內回應</w:t>
            </w:r>
          </w:p>
        </w:tc>
        <w:tc>
          <w:tcPr>
            <w:tcW w:type="dxa" w:w="2160"/>
          </w:tcPr>
          <w:p>
            <w:r>
              <w:t>立即查詢黑貓/物流單號，外箱破損直接啟動當日補寄換貨流程</w:t>
            </w:r>
          </w:p>
        </w:tc>
      </w:tr>
      <w:tr>
        <w:tc>
          <w:tcPr>
            <w:tcW w:type="dxa" w:w="2160"/>
          </w:tcPr>
          <w:p>
            <w:r>
              <w:t>產品部</w:t>
            </w:r>
          </w:p>
        </w:tc>
        <w:tc>
          <w:tcPr>
            <w:tcW w:type="dxa" w:w="2160"/>
          </w:tcPr>
          <w:p>
            <w:r>
              <w:t>系統 502 錯誤、報表匯出卡頓、新功能許願、規格詢問</w:t>
            </w:r>
          </w:p>
        </w:tc>
        <w:tc>
          <w:tcPr>
            <w:tcW w:type="dxa" w:w="2160"/>
          </w:tcPr>
          <w:p>
            <w:r>
              <w:t>4 小時內回應</w:t>
            </w:r>
          </w:p>
        </w:tc>
        <w:tc>
          <w:tcPr>
            <w:tcW w:type="dxa" w:w="2160"/>
          </w:tcPr>
          <w:p>
            <w:r>
              <w:t>負面系統異常立即調閱伺服器負載紀錄；功能許願列入季度產品池</w:t>
            </w:r>
          </w:p>
        </w:tc>
      </w:tr>
      <w:tr>
        <w:tc>
          <w:tcPr>
            <w:tcW w:type="dxa" w:w="2160"/>
          </w:tcPr>
          <w:p>
            <w:r>
              <w:t>帳務部</w:t>
            </w:r>
          </w:p>
        </w:tc>
        <w:tc>
          <w:tcPr>
            <w:tcW w:type="dxa" w:w="2160"/>
          </w:tcPr>
          <w:p>
            <w:r>
              <w:t>電子發票統編打錯、企業包班報價、分期付款與舊客續約折扣</w:t>
            </w:r>
          </w:p>
        </w:tc>
        <w:tc>
          <w:tcPr>
            <w:tcW w:type="dxa" w:w="2160"/>
          </w:tcPr>
          <w:p>
            <w:r>
              <w:t>當日下班前</w:t>
            </w:r>
          </w:p>
        </w:tc>
        <w:tc>
          <w:tcPr>
            <w:tcW w:type="dxa" w:w="2160"/>
          </w:tcPr>
          <w:p>
            <w:r>
              <w:t>發票統編錯誤於當日內完成作廢重開並寄送 PDF；舊客加購提供 85 折專案單</w:t>
            </w:r>
          </w:p>
        </w:tc>
      </w:tr>
      <w:tr>
        <w:tc>
          <w:tcPr>
            <w:tcW w:type="dxa" w:w="2160"/>
          </w:tcPr>
          <w:p>
            <w:r>
              <w:t>客服部</w:t>
            </w:r>
          </w:p>
        </w:tc>
        <w:tc>
          <w:tcPr>
            <w:tcW w:type="dxa" w:w="2160"/>
          </w:tcPr>
          <w:p>
            <w:r>
              <w:t>超過 48 小時未回信抱怨、人員服務表揚、一般操作諮詢</w:t>
            </w:r>
          </w:p>
        </w:tc>
        <w:tc>
          <w:tcPr>
            <w:tcW w:type="dxa" w:w="2160"/>
          </w:tcPr>
          <w:p>
            <w:r>
              <w:t>30 分鐘內回電</w:t>
            </w:r>
          </w:p>
        </w:tc>
        <w:tc>
          <w:tcPr>
            <w:tcW w:type="dxa" w:w="2160"/>
          </w:tcPr>
          <w:p>
            <w:r>
              <w:t>負面久候抱怨由客服組長於 30 分鐘內親自致電客戶致歉並追蹤結案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